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243840" distB="0" distL="1202690" distR="114300" simplePos="0" relativeHeight="125829378" behindDoc="0" locked="0" layoutInCell="1" allowOverlap="1">
            <wp:simplePos x="0" y="0"/>
            <wp:positionH relativeFrom="page">
              <wp:posOffset>2003425</wp:posOffset>
            </wp:positionH>
            <wp:positionV relativeFrom="paragraph">
              <wp:posOffset>859790</wp:posOffset>
            </wp:positionV>
            <wp:extent cx="1609090" cy="29845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0909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615950</wp:posOffset>
                </wp:positionV>
                <wp:extent cx="2014855" cy="2374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тел./факс(8-473-66) 2-54-18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"mailto:pni-boguch@govvrn.ru"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pni-boguch@govvrn.ru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.049999999999997pt;margin-top:48.5pt;width:158.65000000000001pt;height:18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тел./факс(8-473-66) 2-54-18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"mailto:pni-boguch@govvrn.ru"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pni-boguch@govvrn.ru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880745</wp:posOffset>
                </wp:positionV>
                <wp:extent cx="2014855" cy="1003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ОГРН 1023601070019,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049999999999997pt;margin-top:69.350000000000009pt;width:158.65000000000001pt;height:7.9000000000000004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ОГРН 1023601070019,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учреждение Воронежской области</w:t>
        <w:br/>
        <w:t>«БОГУЧАРСКИЙ ЦЕНТР РЕАБИЛИТАЦИИ 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СОЦИАЛИЗАЦИИ»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396790, Воронежская область, Богучарский район, г. Богучар , ул.</w:t>
        <w:br/>
        <w:t>Красноармейская д.2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99" w:right="4109" w:bottom="1869" w:left="1210" w:header="1071" w:footer="1441" w:gutter="0"/>
          <w:pgNumType w:start="1"/>
          <w:cols w:num="2" w:space="720" w:equalWidth="0">
            <w:col w:w="4699" w:space="2611"/>
            <w:col w:w="421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организации стационарного обслуживания</w:t>
        <w:br/>
        <w:t>граждан пожилого возраста и инвалидов</w:t>
        <w:br/>
        <w:t>министерства социальной защиты</w:t>
        <w:br/>
        <w:t>Воронежской области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499" w:right="0" w:bottom="14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76" w:lineRule="auto"/>
        <w:ind w:left="3200" w:right="0" w:hanging="30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Форма отчетности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БУ ВО "Богучарский центр реабилитации и социализации",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предоставляющего социальное обслуживание в стационарной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форме по объему оказанных услуг в разрезе социальных услуг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2023 год</w:t>
      </w:r>
    </w:p>
    <w:tbl>
      <w:tblPr>
        <w:tblOverlap w:val="never"/>
        <w:jc w:val="center"/>
        <w:tblLayout w:type="fixed"/>
      </w:tblPr>
      <w:tblGrid>
        <w:gridCol w:w="710"/>
        <w:gridCol w:w="926"/>
        <w:gridCol w:w="1118"/>
        <w:gridCol w:w="1018"/>
        <w:gridCol w:w="1205"/>
        <w:gridCol w:w="1363"/>
        <w:gridCol w:w="1133"/>
        <w:gridCol w:w="1085"/>
        <w:gridCol w:w="2395"/>
        <w:gridCol w:w="1834"/>
      </w:tblGrid>
      <w:tr>
        <w:trPr>
          <w:trHeight w:val="14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получателей социал иных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социально- бытовых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социально- медицинских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социально- психологических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</w:t>
              <w:softHyphen/>
              <w:t>педагогических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социально- трудовых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социально</w:t>
              <w:softHyphen/>
              <w:t>правовых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услуг в целях повышения коммуникативного потенциала получателей социалых услуг, имеющих ограничения жизнедеятельности, в том числе детей-и н вал и 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118955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/1?А?0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16878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118955</w:t>
            </w:r>
          </w:p>
        </w:tc>
      </w:tr>
    </w:tbl>
    <w:p>
      <w:pPr>
        <w:widowControl w:val="0"/>
        <w:jc w:val="left"/>
        <w:rPr>
          <w:sz w:val="2"/>
          <w:szCs w:val="2"/>
        </w:rPr>
      </w:pPr>
      <w:r>
        <w:drawing>
          <wp:inline>
            <wp:extent cx="2493010" cy="182880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9301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499" w:right="2996" w:bottom="1499" w:left="105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line="26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spacing w:line="26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